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:rsidR="00EA6399" w:rsidRDefault="00BD7FFD">
      <w:pPr>
        <w:pStyle w:val="Textoindependiente"/>
        <w:ind w:left="112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2" style="width:367.4pt;height:171.45pt;mso-position-horizontal-relative:char;mso-position-vertical-relative:line" coordsize="7348,342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9" type="#_x0000_t75" style="position:absolute;left:24;top:10;width:7307;height:3260">
              <v:imagedata r:id="rId5" o:title=""/>
            </v:shape>
            <v:rect id="_x0000_s1038" style="position:absolute;left:24;top:10;width:7307;height:3260" filled="f" strokecolor="#231f20" strokeweight="1pt"/>
            <v:line id="_x0000_s1037" style="position:absolute" from="33,3395" to="7331,3395" strokecolor="#231f20" strokeweight="3.39pt"/>
            <v:rect id="_x0000_s1036" style="position:absolute;left:132;top:58;width:3392;height:3284" fillcolor="#231f20" stroked="f">
              <v:fill opacity=".75"/>
            </v:rect>
            <v:shape id="_x0000_s1035" style="position:absolute;left:212;top:138;width:3154;height:3046" coordorigin="212,138" coordsize="3154,3046" path="m1789,138l1713,140,1637,145,1563,154,1489,166,1417,181,1346,199,1277,220,1209,245,1142,272,1077,302,1014,335,952,370,893,408,835,449,779,492,725,537,674,584,625,634,578,686,533,740,492,795,452,853,416,913,382,974,351,1036,322,1101,297,1167,275,1234,256,1302,241,1372,228,1443,219,1515,214,1587,212,1661,214,1735,219,1808,228,1880,241,1951,256,2020,275,2089,297,2156,322,2222,351,2286,382,2349,416,2410,452,2469,492,2527,533,2583,578,2637,625,2688,674,2738,725,2786,779,2831,835,2874,893,2914,952,2952,1014,2988,1077,3020,1142,3050,1209,3078,1277,3102,1346,3123,1417,3142,1489,3157,1563,3169,1637,3177,1713,3182,1789,3184,1865,3182,1941,3177,2015,3169,2089,3157,2161,3142,2232,3123,2301,3102,2369,3078,2436,3050,2501,3020,2564,2988,2626,2952,2685,2914,2743,2874,2799,2831,2853,2786,2904,2738,2953,2688,3000,2637,3045,2583,3086,2527,3126,2469,3162,2410,3196,2349,3227,2286,3256,2222,3281,2156,3303,2089,3322,2020,3337,1951,3350,1880,3359,1808,3364,1735,3366,1661,3364,1587,3359,1515,3350,1443,3337,1372,3322,1302,3303,1234,3281,1167,3256,1101,3227,1036,3196,974,3162,913,3126,853,3086,795,3045,740,3000,686,2953,634,2904,584,2853,537,2799,492,2743,449,2685,408,2626,370,2564,335,2501,302,2436,272,2369,245,2301,220,2232,199,2161,181,2089,166,2015,154,1941,145,1865,140,1789,138xe" fillcolor="#40ad49" stroked="f">
              <v:path arrowok="t"/>
            </v:shape>
            <v:shape id="_x0000_s1034" style="position:absolute;left:212;top:138;width:3154;height:3046" coordorigin="212,138" coordsize="3154,3046" path="m1789,3184l1865,3182,1941,3177,2015,3169,2089,3157,2161,3142,2232,3123,2301,3102,2369,3078,2436,3050,2501,3020,2564,2988,2626,2952,2685,2914,2743,2874,2799,2831,2853,2786,2904,2738,2953,2688,3000,2637,3045,2583,3086,2527,3126,2469,3162,2410,3196,2349,3227,2286,3256,2222,3281,2156,3303,2089,3322,2020,3337,1951,3350,1880,3359,1808,3364,1735,3366,1661,3364,1587,3359,1515,3350,1443,3337,1372,3322,1302,3303,1234,3281,1167,3256,1101,3227,1036,3196,974,3162,913,3126,853,3086,795,3045,740,3000,686,2953,634,2904,584,2853,537,2799,492,2743,449,2685,408,2626,370,2564,335,2501,302,2436,272,2369,245,2301,220,2232,199,2161,181,2089,166,2015,154,1941,145,1865,140,1789,138,1713,140,1637,145,1563,154,1489,166,1417,181,1346,199,1277,220,1209,245,1142,272,1077,302,1014,335,952,370,893,408,835,449,779,492,725,537,674,584,625,634,578,686,533,740,492,795,452,853,416,913,382,974,351,1036,322,1101,297,1167,275,1234,256,1302,241,1372,228,1443,219,1515,214,1587,212,1661,214,1735,219,1808,228,1880,241,1951,256,2020,275,2089,297,2156,322,2222,351,2286,382,2349,416,2410,452,2469,492,2527,533,2583,578,2637,625,2688,674,2738,725,2786,779,2831,835,2874,893,2914,952,2952,1014,2988,1077,3020,1142,3050,1209,3078,1277,3102,1346,3123,1417,3142,1489,3157,1563,3169,1637,3177,1713,3182,1789,3184xe" filled="f" strokecolor="#231f20" strokeweight="12077emu">
              <v:path arrowok="t"/>
            </v:shape>
            <v:shape id="_x0000_s1033" type="#_x0000_t75" style="position:absolute;width:7348;height:3314">
              <v:imagedata r:id="rId6" o:title=""/>
            </v:shape>
            <w10:wrap type="none"/>
            <w10:anchorlock/>
          </v:group>
        </w:pict>
      </w:r>
    </w:p>
    <w:p w:rsidR="00EA6399" w:rsidRDefault="00BD7FFD">
      <w:pPr>
        <w:pStyle w:val="Ttulo1"/>
        <w:numPr>
          <w:ilvl w:val="0"/>
          <w:numId w:val="2"/>
        </w:numPr>
        <w:tabs>
          <w:tab w:val="left" w:pos="274"/>
        </w:tabs>
        <w:ind w:hanging="108"/>
      </w:pPr>
      <w:r>
        <w:rPr>
          <w:rFonts w:ascii="Times New Roman" w:hAnsi="Times New Roman"/>
          <w:b w:val="0"/>
          <w:i w:val="0"/>
          <w:color w:val="231F20"/>
          <w:spacing w:val="-6"/>
        </w:rPr>
        <w:t>Is</w:t>
      </w:r>
      <w:r>
        <w:rPr>
          <w:rFonts w:ascii="Times New Roman" w:hAnsi="Times New Roman"/>
          <w:b w:val="0"/>
          <w:i w:val="0"/>
          <w:color w:val="231F20"/>
          <w:spacing w:val="-22"/>
        </w:rPr>
        <w:t xml:space="preserve"> </w:t>
      </w:r>
      <w:r>
        <w:rPr>
          <w:rFonts w:ascii="Times New Roman" w:hAnsi="Times New Roman"/>
          <w:b w:val="0"/>
          <w:i w:val="0"/>
          <w:color w:val="231F20"/>
          <w:spacing w:val="-8"/>
        </w:rPr>
        <w:t>35,</w:t>
      </w:r>
      <w:r>
        <w:rPr>
          <w:rFonts w:ascii="Times New Roman" w:hAnsi="Times New Roman"/>
          <w:b w:val="0"/>
          <w:i w:val="0"/>
          <w:color w:val="231F20"/>
          <w:spacing w:val="-22"/>
        </w:rPr>
        <w:t xml:space="preserve"> </w:t>
      </w:r>
      <w:r>
        <w:rPr>
          <w:rFonts w:ascii="Times New Roman" w:hAnsi="Times New Roman"/>
          <w:b w:val="0"/>
          <w:i w:val="0"/>
          <w:color w:val="231F20"/>
          <w:spacing w:val="-9"/>
        </w:rPr>
        <w:t>4-7a.</w:t>
      </w:r>
      <w:r>
        <w:rPr>
          <w:rFonts w:ascii="Times New Roman" w:hAnsi="Times New Roman"/>
          <w:b w:val="0"/>
          <w:i w:val="0"/>
          <w:color w:val="231F20"/>
          <w:spacing w:val="-21"/>
        </w:rPr>
        <w:t xml:space="preserve"> </w:t>
      </w:r>
      <w:r>
        <w:rPr>
          <w:color w:val="231F20"/>
          <w:spacing w:val="-8"/>
        </w:rPr>
        <w:t>Los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9"/>
        </w:rPr>
        <w:t>oídos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8"/>
        </w:rPr>
        <w:t>los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10"/>
        </w:rPr>
        <w:t>sordos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6"/>
        </w:rPr>
        <w:t>se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10"/>
        </w:rPr>
        <w:t>abrirán,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10"/>
        </w:rPr>
        <w:t>cantará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6"/>
        </w:rPr>
        <w:t>la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10"/>
        </w:rPr>
        <w:t>lengua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8"/>
        </w:rPr>
        <w:t>del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11"/>
        </w:rPr>
        <w:t>mudo.</w:t>
      </w:r>
    </w:p>
    <w:p w:rsidR="00EA6399" w:rsidRDefault="00BD7FFD">
      <w:pPr>
        <w:pStyle w:val="Prrafodelista"/>
        <w:numPr>
          <w:ilvl w:val="0"/>
          <w:numId w:val="2"/>
        </w:numPr>
        <w:tabs>
          <w:tab w:val="left" w:pos="274"/>
        </w:tabs>
        <w:ind w:hanging="108"/>
        <w:rPr>
          <w:rFonts w:ascii="TimesNewRomanPS-BoldItalicMT" w:hAnsi="TimesNewRomanPS-BoldItalicMT"/>
          <w:b/>
          <w:i/>
        </w:rPr>
      </w:pPr>
      <w:r>
        <w:rPr>
          <w:color w:val="231F20"/>
          <w:spacing w:val="-8"/>
        </w:rPr>
        <w:t>Sal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9"/>
        </w:rPr>
        <w:t>145.</w:t>
      </w:r>
      <w:r>
        <w:rPr>
          <w:color w:val="231F20"/>
          <w:spacing w:val="-22"/>
        </w:rPr>
        <w:t xml:space="preserve"> </w:t>
      </w:r>
      <w:r>
        <w:rPr>
          <w:rFonts w:ascii="TimesNewRomanPS-BoldItalicMT" w:hAnsi="TimesNewRomanPS-BoldItalicMT"/>
          <w:b/>
          <w:i/>
          <w:color w:val="231F20"/>
          <w:spacing w:val="-6"/>
        </w:rPr>
        <w:t>R.</w:t>
      </w:r>
      <w:r>
        <w:rPr>
          <w:rFonts w:ascii="TimesNewRomanPS-BoldItalicMT" w:hAnsi="TimesNewRomanPS-BoldItalicMT"/>
          <w:b/>
          <w:i/>
          <w:color w:val="231F20"/>
          <w:spacing w:val="-31"/>
        </w:rPr>
        <w:t xml:space="preserve"> </w:t>
      </w:r>
      <w:r>
        <w:rPr>
          <w:rFonts w:ascii="TimesNewRomanPS-BoldItalicMT" w:hAnsi="TimesNewRomanPS-BoldItalicMT"/>
          <w:b/>
          <w:i/>
          <w:color w:val="231F20"/>
          <w:spacing w:val="-10"/>
        </w:rPr>
        <w:t>Alaba,</w:t>
      </w:r>
      <w:r>
        <w:rPr>
          <w:rFonts w:ascii="TimesNewRomanPS-BoldItalicMT" w:hAnsi="TimesNewRomanPS-BoldItalicMT"/>
          <w:b/>
          <w:i/>
          <w:color w:val="231F20"/>
          <w:spacing w:val="-22"/>
        </w:rPr>
        <w:t xml:space="preserve"> </w:t>
      </w:r>
      <w:r>
        <w:rPr>
          <w:rFonts w:ascii="TimesNewRomanPS-BoldItalicMT" w:hAnsi="TimesNewRomanPS-BoldItalicMT"/>
          <w:b/>
          <w:i/>
          <w:color w:val="231F20"/>
          <w:spacing w:val="-9"/>
        </w:rPr>
        <w:t>alma</w:t>
      </w:r>
      <w:r>
        <w:rPr>
          <w:rFonts w:ascii="TimesNewRomanPS-BoldItalicMT" w:hAnsi="TimesNewRomanPS-BoldItalicMT"/>
          <w:b/>
          <w:i/>
          <w:color w:val="231F20"/>
          <w:spacing w:val="-22"/>
        </w:rPr>
        <w:t xml:space="preserve"> </w:t>
      </w:r>
      <w:r>
        <w:rPr>
          <w:rFonts w:ascii="TimesNewRomanPS-BoldItalicMT" w:hAnsi="TimesNewRomanPS-BoldItalicMT"/>
          <w:b/>
          <w:i/>
          <w:color w:val="231F20"/>
          <w:spacing w:val="-9"/>
        </w:rPr>
        <w:t>mía,</w:t>
      </w:r>
      <w:r>
        <w:rPr>
          <w:rFonts w:ascii="TimesNewRomanPS-BoldItalicMT" w:hAnsi="TimesNewRomanPS-BoldItalicMT"/>
          <w:b/>
          <w:i/>
          <w:color w:val="231F20"/>
          <w:spacing w:val="-22"/>
        </w:rPr>
        <w:t xml:space="preserve"> </w:t>
      </w:r>
      <w:r>
        <w:rPr>
          <w:rFonts w:ascii="TimesNewRomanPS-BoldItalicMT" w:hAnsi="TimesNewRomanPS-BoldItalicMT"/>
          <w:b/>
          <w:i/>
          <w:color w:val="231F20"/>
          <w:spacing w:val="-6"/>
        </w:rPr>
        <w:t>al</w:t>
      </w:r>
      <w:r>
        <w:rPr>
          <w:rFonts w:ascii="TimesNewRomanPS-BoldItalicMT" w:hAnsi="TimesNewRomanPS-BoldItalicMT"/>
          <w:b/>
          <w:i/>
          <w:color w:val="231F20"/>
          <w:spacing w:val="-22"/>
        </w:rPr>
        <w:t xml:space="preserve"> </w:t>
      </w:r>
      <w:r>
        <w:rPr>
          <w:rFonts w:ascii="TimesNewRomanPS-BoldItalicMT" w:hAnsi="TimesNewRomanPS-BoldItalicMT"/>
          <w:b/>
          <w:i/>
          <w:color w:val="231F20"/>
          <w:spacing w:val="-12"/>
        </w:rPr>
        <w:t>Señor.</w:t>
      </w:r>
    </w:p>
    <w:p w:rsidR="00EA6399" w:rsidRDefault="00BD7FFD">
      <w:pPr>
        <w:pStyle w:val="Ttulo1"/>
        <w:numPr>
          <w:ilvl w:val="0"/>
          <w:numId w:val="2"/>
        </w:numPr>
        <w:tabs>
          <w:tab w:val="left" w:pos="274"/>
        </w:tabs>
        <w:spacing w:before="87"/>
        <w:ind w:hanging="108"/>
      </w:pPr>
      <w:r>
        <w:rPr>
          <w:rFonts w:ascii="Times New Roman" w:hAnsi="Times New Roman"/>
          <w:b w:val="0"/>
          <w:i w:val="0"/>
          <w:color w:val="231F20"/>
          <w:spacing w:val="-9"/>
        </w:rPr>
        <w:t>Sant</w:t>
      </w:r>
      <w:r>
        <w:rPr>
          <w:rFonts w:ascii="Times New Roman" w:hAnsi="Times New Roman"/>
          <w:b w:val="0"/>
          <w:i w:val="0"/>
          <w:color w:val="231F20"/>
          <w:spacing w:val="-23"/>
        </w:rPr>
        <w:t xml:space="preserve"> </w:t>
      </w:r>
      <w:r>
        <w:rPr>
          <w:rFonts w:ascii="Times New Roman" w:hAnsi="Times New Roman"/>
          <w:b w:val="0"/>
          <w:i w:val="0"/>
          <w:color w:val="231F20"/>
          <w:spacing w:val="-6"/>
        </w:rPr>
        <w:t>2,</w:t>
      </w:r>
      <w:r>
        <w:rPr>
          <w:rFonts w:ascii="Times New Roman" w:hAnsi="Times New Roman"/>
          <w:b w:val="0"/>
          <w:i w:val="0"/>
          <w:color w:val="231F20"/>
          <w:spacing w:val="-21"/>
        </w:rPr>
        <w:t xml:space="preserve"> </w:t>
      </w:r>
      <w:r>
        <w:rPr>
          <w:rFonts w:ascii="Times New Roman" w:hAnsi="Times New Roman"/>
          <w:b w:val="0"/>
          <w:i w:val="0"/>
          <w:color w:val="231F20"/>
          <w:spacing w:val="-9"/>
        </w:rPr>
        <w:t>1-5.</w:t>
      </w:r>
      <w:r>
        <w:rPr>
          <w:rFonts w:ascii="Times New Roman" w:hAnsi="Times New Roman"/>
          <w:b w:val="0"/>
          <w:i w:val="0"/>
          <w:color w:val="231F20"/>
          <w:spacing w:val="-22"/>
        </w:rPr>
        <w:t xml:space="preserve"> </w:t>
      </w:r>
      <w:r>
        <w:rPr>
          <w:color w:val="231F20"/>
          <w:spacing w:val="-10"/>
        </w:rPr>
        <w:t>¿Acaso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6"/>
        </w:rPr>
        <w:t>no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10"/>
        </w:rPr>
        <w:t>eligió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9"/>
        </w:rPr>
        <w:t>Dios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8"/>
        </w:rPr>
        <w:t>los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10"/>
        </w:rPr>
        <w:t>pobres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9"/>
        </w:rPr>
        <w:t>como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11"/>
        </w:rPr>
        <w:t>herederos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8"/>
        </w:rPr>
        <w:t>del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11"/>
        </w:rPr>
        <w:t>Reino?</w:t>
      </w:r>
    </w:p>
    <w:p w:rsidR="00EA6399" w:rsidRDefault="00BD7FFD">
      <w:pPr>
        <w:pStyle w:val="Prrafodelista"/>
        <w:numPr>
          <w:ilvl w:val="0"/>
          <w:numId w:val="2"/>
        </w:numPr>
        <w:tabs>
          <w:tab w:val="left" w:pos="274"/>
        </w:tabs>
        <w:ind w:hanging="108"/>
        <w:rPr>
          <w:rFonts w:ascii="TimesNewRomanPS-BoldItalicMT" w:hAnsi="TimesNewRomanPS-BoldItalicMT"/>
          <w:b/>
          <w:i/>
        </w:rPr>
      </w:pPr>
      <w:r>
        <w:pict>
          <v:polyline id="_x0000_s1031" style="position:absolute;left:0;text-align:left;z-index:-251657216;mso-wrap-distance-left:0;mso-wrap-distance-right:0;mso-position-horizontal-relative:page" points="56.65pt,47.55pt,421.55pt,47.55pt" coordorigin="567,476" coordsize="7299,0" filled="f" strokecolor="#231f20" strokeweight="48056emu">
            <v:path arrowok="t"/>
            <w10:wrap type="topAndBottom" anchorx="page"/>
          </v:polyline>
        </w:pict>
      </w:r>
      <w:r>
        <w:rPr>
          <w:color w:val="231F20"/>
          <w:spacing w:val="-6"/>
        </w:rPr>
        <w:t>Mc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6"/>
        </w:rPr>
        <w:t>7,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10"/>
        </w:rPr>
        <w:t>31-37.</w:t>
      </w:r>
      <w:r>
        <w:rPr>
          <w:color w:val="231F20"/>
          <w:spacing w:val="-22"/>
        </w:rPr>
        <w:t xml:space="preserve"> </w:t>
      </w:r>
      <w:r>
        <w:rPr>
          <w:rFonts w:ascii="TimesNewRomanPS-BoldItalicMT" w:hAnsi="TimesNewRomanPS-BoldItalicMT"/>
          <w:b/>
          <w:i/>
          <w:color w:val="231F20"/>
          <w:spacing w:val="-9"/>
        </w:rPr>
        <w:t>Hace</w:t>
      </w:r>
      <w:r>
        <w:rPr>
          <w:rFonts w:ascii="TimesNewRomanPS-BoldItalicMT" w:hAnsi="TimesNewRomanPS-BoldItalicMT"/>
          <w:b/>
          <w:i/>
          <w:color w:val="231F20"/>
          <w:spacing w:val="-22"/>
        </w:rPr>
        <w:t xml:space="preserve"> </w:t>
      </w:r>
      <w:r>
        <w:rPr>
          <w:rFonts w:ascii="TimesNewRomanPS-BoldItalicMT" w:hAnsi="TimesNewRomanPS-BoldItalicMT"/>
          <w:b/>
          <w:i/>
          <w:color w:val="231F20"/>
          <w:spacing w:val="-8"/>
        </w:rPr>
        <w:t>oír</w:t>
      </w:r>
      <w:r>
        <w:rPr>
          <w:rFonts w:ascii="TimesNewRomanPS-BoldItalicMT" w:hAnsi="TimesNewRomanPS-BoldItalicMT"/>
          <w:b/>
          <w:i/>
          <w:color w:val="231F20"/>
          <w:spacing w:val="-22"/>
        </w:rPr>
        <w:t xml:space="preserve"> </w:t>
      </w:r>
      <w:r>
        <w:rPr>
          <w:rFonts w:ascii="TimesNewRomanPS-BoldItalicMT" w:hAnsi="TimesNewRomanPS-BoldItalicMT"/>
          <w:b/>
          <w:i/>
          <w:color w:val="231F20"/>
        </w:rPr>
        <w:t>a</w:t>
      </w:r>
      <w:r>
        <w:rPr>
          <w:rFonts w:ascii="TimesNewRomanPS-BoldItalicMT" w:hAnsi="TimesNewRomanPS-BoldItalicMT"/>
          <w:b/>
          <w:i/>
          <w:color w:val="231F20"/>
          <w:spacing w:val="-22"/>
        </w:rPr>
        <w:t xml:space="preserve"> </w:t>
      </w:r>
      <w:r>
        <w:rPr>
          <w:rFonts w:ascii="TimesNewRomanPS-BoldItalicMT" w:hAnsi="TimesNewRomanPS-BoldItalicMT"/>
          <w:b/>
          <w:i/>
          <w:color w:val="231F20"/>
          <w:spacing w:val="-8"/>
        </w:rPr>
        <w:t>los</w:t>
      </w:r>
      <w:r>
        <w:rPr>
          <w:rFonts w:ascii="TimesNewRomanPS-BoldItalicMT" w:hAnsi="TimesNewRomanPS-BoldItalicMT"/>
          <w:b/>
          <w:i/>
          <w:color w:val="231F20"/>
          <w:spacing w:val="-21"/>
        </w:rPr>
        <w:t xml:space="preserve"> </w:t>
      </w:r>
      <w:r>
        <w:rPr>
          <w:rFonts w:ascii="TimesNewRomanPS-BoldItalicMT" w:hAnsi="TimesNewRomanPS-BoldItalicMT"/>
          <w:b/>
          <w:i/>
          <w:color w:val="231F20"/>
          <w:spacing w:val="-10"/>
        </w:rPr>
        <w:t>sordos</w:t>
      </w:r>
      <w:r>
        <w:rPr>
          <w:rFonts w:ascii="TimesNewRomanPS-BoldItalicMT" w:hAnsi="TimesNewRomanPS-BoldItalicMT"/>
          <w:b/>
          <w:i/>
          <w:color w:val="231F20"/>
          <w:spacing w:val="-23"/>
        </w:rPr>
        <w:t xml:space="preserve"> </w:t>
      </w:r>
      <w:r>
        <w:rPr>
          <w:rFonts w:ascii="TimesNewRomanPS-BoldItalicMT" w:hAnsi="TimesNewRomanPS-BoldItalicMT"/>
          <w:b/>
          <w:i/>
          <w:color w:val="231F20"/>
        </w:rPr>
        <w:t>y</w:t>
      </w:r>
      <w:r>
        <w:rPr>
          <w:rFonts w:ascii="TimesNewRomanPS-BoldItalicMT" w:hAnsi="TimesNewRomanPS-BoldItalicMT"/>
          <w:b/>
          <w:i/>
          <w:color w:val="231F20"/>
          <w:spacing w:val="-22"/>
        </w:rPr>
        <w:t xml:space="preserve"> </w:t>
      </w:r>
      <w:r>
        <w:rPr>
          <w:rFonts w:ascii="TimesNewRomanPS-BoldItalicMT" w:hAnsi="TimesNewRomanPS-BoldItalicMT"/>
          <w:b/>
          <w:i/>
          <w:color w:val="231F20"/>
          <w:spacing w:val="-10"/>
        </w:rPr>
        <w:t>hablar</w:t>
      </w:r>
      <w:r>
        <w:rPr>
          <w:rFonts w:ascii="TimesNewRomanPS-BoldItalicMT" w:hAnsi="TimesNewRomanPS-BoldItalicMT"/>
          <w:b/>
          <w:i/>
          <w:color w:val="231F20"/>
          <w:spacing w:val="-23"/>
        </w:rPr>
        <w:t xml:space="preserve"> </w:t>
      </w:r>
      <w:r>
        <w:rPr>
          <w:rFonts w:ascii="TimesNewRomanPS-BoldItalicMT" w:hAnsi="TimesNewRomanPS-BoldItalicMT"/>
          <w:b/>
          <w:i/>
          <w:color w:val="231F20"/>
        </w:rPr>
        <w:t>a</w:t>
      </w:r>
      <w:r>
        <w:rPr>
          <w:rFonts w:ascii="TimesNewRomanPS-BoldItalicMT" w:hAnsi="TimesNewRomanPS-BoldItalicMT"/>
          <w:b/>
          <w:i/>
          <w:color w:val="231F20"/>
          <w:spacing w:val="-22"/>
        </w:rPr>
        <w:t xml:space="preserve"> </w:t>
      </w:r>
      <w:r>
        <w:rPr>
          <w:rFonts w:ascii="TimesNewRomanPS-BoldItalicMT" w:hAnsi="TimesNewRomanPS-BoldItalicMT"/>
          <w:b/>
          <w:i/>
          <w:color w:val="231F20"/>
          <w:spacing w:val="-8"/>
        </w:rPr>
        <w:t>los</w:t>
      </w:r>
      <w:r>
        <w:rPr>
          <w:rFonts w:ascii="TimesNewRomanPS-BoldItalicMT" w:hAnsi="TimesNewRomanPS-BoldItalicMT"/>
          <w:b/>
          <w:i/>
          <w:color w:val="231F20"/>
          <w:spacing w:val="-22"/>
        </w:rPr>
        <w:t xml:space="preserve"> </w:t>
      </w:r>
      <w:r>
        <w:rPr>
          <w:rFonts w:ascii="TimesNewRomanPS-BoldItalicMT" w:hAnsi="TimesNewRomanPS-BoldItalicMT"/>
          <w:b/>
          <w:i/>
          <w:color w:val="231F20"/>
          <w:spacing w:val="-11"/>
        </w:rPr>
        <w:t>mudos.</w:t>
      </w:r>
    </w:p>
    <w:p w:rsidR="00EA6399" w:rsidRDefault="00BD7FFD">
      <w:pPr>
        <w:pStyle w:val="Textoindependiente"/>
        <w:spacing w:after="62" w:line="266" w:lineRule="auto"/>
        <w:ind w:left="166" w:right="160"/>
      </w:pPr>
      <w:r>
        <w:rPr>
          <w:color w:val="231F20"/>
        </w:rPr>
        <w:t xml:space="preserve">En la 1 lect. de </w:t>
      </w:r>
      <w:r>
        <w:rPr>
          <w:color w:val="231F20"/>
          <w:spacing w:val="-3"/>
        </w:rPr>
        <w:t xml:space="preserve">hoy, </w:t>
      </w:r>
      <w:r>
        <w:rPr>
          <w:color w:val="231F20"/>
        </w:rPr>
        <w:t xml:space="preserve">se anuncia la venida de Dios para salvar a su pueblo: </w:t>
      </w:r>
      <w:r>
        <w:rPr>
          <w:color w:val="231F20"/>
          <w:spacing w:val="2"/>
        </w:rPr>
        <w:t xml:space="preserve">los </w:t>
      </w:r>
      <w:r>
        <w:rPr>
          <w:color w:val="231F20"/>
        </w:rPr>
        <w:t xml:space="preserve">ciegos verán, los oídos del sordo se abrirán... Por eso, en el sal. resp. alabaremos al Señor que, a pesar de nuestros pecados y debilidades, mantiene su fidelidad perpetuamente. En Jesucristo se cumplen plenamente las profecías cuando cura  un sordomudo, </w:t>
      </w:r>
      <w:r>
        <w:rPr>
          <w:color w:val="231F20"/>
        </w:rPr>
        <w:t xml:space="preserve">metiéndole los dedos en los oídos, tocándole con la saliva la len- gua y pronunciando la palabra «Effetá» (Ev.). En el bautismo se puede hacer el rito con el mismo nombre: el celebrante toca los oídos y la boca del bautizado      y pide al Señor que pueda </w:t>
      </w:r>
      <w:r>
        <w:rPr>
          <w:color w:val="231F20"/>
        </w:rPr>
        <w:t>escuchar su Palabra y profesar la fe para alabanza y gloria de Dios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2"/>
        </w:rPr>
        <w:t>Padre.</w:t>
      </w:r>
    </w:p>
    <w:p w:rsidR="00EA6399" w:rsidRDefault="00BD7FFD">
      <w:pPr>
        <w:pStyle w:val="Textoindependiente"/>
        <w:spacing w:line="68" w:lineRule="exact"/>
        <w:ind w:left="112"/>
        <w:jc w:val="left"/>
        <w:rPr>
          <w:sz w:val="6"/>
        </w:rPr>
      </w:pPr>
      <w:r>
        <w:rPr>
          <w:sz w:val="6"/>
        </w:rPr>
      </w:r>
      <w:r>
        <w:rPr>
          <w:sz w:val="6"/>
        </w:rPr>
        <w:pict>
          <v:group id="_x0000_s1029" style="width:362.85pt;height:3.4pt;mso-position-horizontal-relative:char;mso-position-vertical-relative:line" coordsize="7257,68">
            <v:line id="_x0000_s1030" style="position:absolute" from="0,34" to="7257,34" strokecolor="#231f20" strokeweight="3.39pt"/>
            <w10:wrap type="none"/>
            <w10:anchorlock/>
          </v:group>
        </w:pict>
      </w:r>
    </w:p>
    <w:p w:rsidR="00EA6399" w:rsidRDefault="00BD7FFD">
      <w:pPr>
        <w:pStyle w:val="Textoindependiente"/>
        <w:spacing w:before="64" w:after="19"/>
        <w:ind w:left="1082" w:right="1019"/>
        <w:jc w:val="center"/>
        <w:rPr>
          <w:rFonts w:ascii="Minion Pro"/>
        </w:rPr>
      </w:pPr>
      <w:r>
        <w:rPr>
          <w:rFonts w:ascii="Minion Pro"/>
          <w:color w:val="231F1F"/>
        </w:rPr>
        <w:t>Hoy no se permiten las misas de difuntos, excepto la exequial.</w:t>
      </w:r>
    </w:p>
    <w:p w:rsidR="00EA6399" w:rsidRDefault="00BD7FFD">
      <w:pPr>
        <w:pStyle w:val="Textoindependiente"/>
        <w:ind w:left="136"/>
        <w:jc w:val="left"/>
        <w:rPr>
          <w:rFonts w:ascii="Minion Pro"/>
          <w:sz w:val="20"/>
        </w:rPr>
      </w:pPr>
      <w:r>
        <w:rPr>
          <w:rFonts w:ascii="Minion Pro"/>
          <w:sz w:val="20"/>
        </w:rPr>
      </w:r>
      <w:r>
        <w:rPr>
          <w:rFonts w:ascii="Minion Pro"/>
          <w:sz w:val="20"/>
        </w:rPr>
        <w:pict>
          <v:group id="_x0000_s1026" style="width:363.85pt;height:146.65pt;mso-position-horizontal-relative:char;mso-position-vertical-relative:line" coordsize="7277,2933">
            <v:shape id="_x0000_s1028" type="#_x0000_t75" style="position:absolute;left:10;top:10;width:7253;height:2913">
              <v:imagedata r:id="rId7" o:title=""/>
            </v:shape>
            <v:rect id="_x0000_s1027" style="position:absolute;left:10;top:10;width:7257;height:2913" filled="f" strokecolor="#231f20" strokeweight="1pt"/>
            <w10:wrap type="none"/>
            <w10:anchorlock/>
          </v:group>
        </w:pict>
      </w:r>
    </w:p>
    <w:p w:rsidR="00EA6399" w:rsidRDefault="00EA6399">
      <w:pPr>
        <w:rPr>
          <w:rFonts w:ascii="Minion Pro"/>
          <w:sz w:val="20"/>
        </w:rPr>
        <w:sectPr w:rsidR="00EA6399">
          <w:type w:val="continuous"/>
          <w:pgSz w:w="8400" w:h="11910"/>
          <w:pgMar w:top="560" w:right="400" w:bottom="280" w:left="420" w:header="720" w:footer="720" w:gutter="0"/>
          <w:cols w:space="720"/>
        </w:sectPr>
      </w:pPr>
    </w:p>
    <w:p w:rsidR="00EA6399" w:rsidRDefault="00BD7FFD">
      <w:pPr>
        <w:spacing w:before="105"/>
        <w:ind w:left="146"/>
        <w:rPr>
          <w:rFonts w:ascii="Minion Pro"/>
          <w:sz w:val="38"/>
        </w:rPr>
      </w:pPr>
      <w:r>
        <w:rPr>
          <w:rFonts w:ascii="Minion Pro"/>
          <w:color w:val="231F20"/>
          <w:sz w:val="38"/>
        </w:rPr>
        <w:t>UNOS DEDOS QUE SANAN</w:t>
      </w:r>
    </w:p>
    <w:p w:rsidR="00EA6399" w:rsidRDefault="00BD7FFD">
      <w:pPr>
        <w:pStyle w:val="Textoindependiente"/>
        <w:spacing w:before="238"/>
        <w:jc w:val="left"/>
      </w:pPr>
      <w:r>
        <w:rPr>
          <w:color w:val="231F20"/>
        </w:rPr>
        <w:t>+ Lectura del santo Evangelio según San Marcos.</w:t>
      </w:r>
    </w:p>
    <w:p w:rsidR="00EA6399" w:rsidRDefault="00BD7FFD">
      <w:pPr>
        <w:pStyle w:val="Textoindependiente"/>
        <w:ind w:left="0"/>
        <w:jc w:val="left"/>
        <w:rPr>
          <w:sz w:val="26"/>
        </w:rPr>
      </w:pPr>
      <w:r>
        <w:br w:type="column"/>
      </w:r>
    </w:p>
    <w:p w:rsidR="00EA6399" w:rsidRDefault="00EA6399">
      <w:pPr>
        <w:pStyle w:val="Textoindependiente"/>
        <w:spacing w:before="5"/>
        <w:ind w:left="0"/>
        <w:jc w:val="left"/>
        <w:rPr>
          <w:sz w:val="23"/>
        </w:rPr>
      </w:pPr>
    </w:p>
    <w:p w:rsidR="00EA6399" w:rsidRDefault="00BD7FFD">
      <w:pPr>
        <w:ind w:left="146"/>
        <w:rPr>
          <w:rFonts w:ascii="Minion Pro"/>
          <w:sz w:val="19"/>
        </w:rPr>
      </w:pPr>
      <w:r>
        <w:rPr>
          <w:rFonts w:ascii="Minion Pro"/>
          <w:color w:val="231F20"/>
          <w:sz w:val="19"/>
        </w:rPr>
        <w:t>Mc 7,31-37</w:t>
      </w:r>
    </w:p>
    <w:p w:rsidR="00EA6399" w:rsidRDefault="00EA6399">
      <w:pPr>
        <w:rPr>
          <w:rFonts w:ascii="Minion Pro"/>
          <w:sz w:val="19"/>
        </w:rPr>
        <w:sectPr w:rsidR="00EA6399">
          <w:pgSz w:w="8400" w:h="11910"/>
          <w:pgMar w:top="380" w:right="400" w:bottom="280" w:left="420" w:header="720" w:footer="720" w:gutter="0"/>
          <w:cols w:num="2" w:space="720" w:equalWidth="0">
            <w:col w:w="4806" w:space="1596"/>
            <w:col w:w="1178"/>
          </w:cols>
        </w:sectPr>
      </w:pPr>
    </w:p>
    <w:p w:rsidR="00EA6399" w:rsidRDefault="00BD7FFD">
      <w:pPr>
        <w:pStyle w:val="Textoindependiente"/>
        <w:spacing w:before="64" w:line="247" w:lineRule="auto"/>
        <w:ind w:right="164"/>
      </w:pPr>
      <w:r>
        <w:rPr>
          <w:color w:val="231F20"/>
        </w:rPr>
        <w:t>En aquel tiempo, dejando Jesús el territorio de Tiro, pasó por Sidón, camino del mar de Galilea, atravesando la Decápolis. Y le presentaron un sordo, que, además, apenas podía hablar; y le piden que le imponga la mano.</w:t>
      </w:r>
    </w:p>
    <w:p w:rsidR="00EA6399" w:rsidRDefault="00BD7FFD">
      <w:pPr>
        <w:pStyle w:val="Textoindependiente"/>
        <w:spacing w:before="55" w:line="247" w:lineRule="auto"/>
        <w:ind w:right="162"/>
      </w:pPr>
      <w:r>
        <w:rPr>
          <w:color w:val="231F20"/>
        </w:rPr>
        <w:t>Él, apartándolo de la gente, a solas,</w:t>
      </w:r>
      <w:r>
        <w:rPr>
          <w:color w:val="231F20"/>
        </w:rPr>
        <w:t xml:space="preserve"> le metió los dedos en los oídos y con la saliva le tocó la lengua.</w:t>
      </w:r>
    </w:p>
    <w:p w:rsidR="00EA6399" w:rsidRDefault="00BD7FFD">
      <w:pPr>
        <w:pStyle w:val="Textoindependiente"/>
        <w:spacing w:before="56"/>
      </w:pPr>
      <w:r>
        <w:rPr>
          <w:color w:val="231F20"/>
        </w:rPr>
        <w:t>Y mirando al cielo, suspiró y le dijo:</w:t>
      </w:r>
    </w:p>
    <w:p w:rsidR="00EA6399" w:rsidRDefault="00BD7FFD">
      <w:pPr>
        <w:pStyle w:val="Textoindependiente"/>
        <w:spacing w:before="63"/>
      </w:pPr>
      <w:r>
        <w:rPr>
          <w:color w:val="231F20"/>
        </w:rPr>
        <w:t>«Effetá» (esto es, «ábrete»).</w:t>
      </w:r>
    </w:p>
    <w:p w:rsidR="00EA6399" w:rsidRDefault="00BD7FFD">
      <w:pPr>
        <w:pStyle w:val="Textoindependiente"/>
        <w:spacing w:before="64" w:line="247" w:lineRule="auto"/>
        <w:ind w:right="161"/>
      </w:pPr>
      <w:r>
        <w:rPr>
          <w:color w:val="231F20"/>
        </w:rPr>
        <w:t>Y al momento se le abrieron los oídos, se le soltó la traba de la lengua y hablaba correctamente.</w:t>
      </w:r>
    </w:p>
    <w:p w:rsidR="00EA6399" w:rsidRDefault="00BD7FFD">
      <w:pPr>
        <w:pStyle w:val="Textoindependiente"/>
        <w:spacing w:before="56" w:line="247" w:lineRule="auto"/>
        <w:ind w:right="163"/>
      </w:pPr>
      <w:r>
        <w:rPr>
          <w:color w:val="231F20"/>
        </w:rPr>
        <w:t>Él les mandó que no l</w:t>
      </w:r>
      <w:r>
        <w:rPr>
          <w:color w:val="231F20"/>
        </w:rPr>
        <w:t>o dijeran a nadie; pero, cuanto más se lo mandaba, con más insistencia lo proclamaban ellos.</w:t>
      </w:r>
    </w:p>
    <w:p w:rsidR="00EA6399" w:rsidRDefault="00BD7FFD">
      <w:pPr>
        <w:pStyle w:val="Textoindependiente"/>
        <w:spacing w:before="55"/>
      </w:pPr>
      <w:r>
        <w:rPr>
          <w:color w:val="231F20"/>
        </w:rPr>
        <w:t>Y en el colmo del asombro decían:</w:t>
      </w:r>
    </w:p>
    <w:p w:rsidR="00EA6399" w:rsidRDefault="00BD7FFD">
      <w:pPr>
        <w:pStyle w:val="Textoindependiente"/>
        <w:spacing w:before="64" w:line="300" w:lineRule="auto"/>
        <w:ind w:right="1466"/>
      </w:pPr>
      <w:r>
        <w:rPr>
          <w:color w:val="231F20"/>
          <w:spacing w:val="-4"/>
        </w:rPr>
        <w:t>«Todo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hecho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bien: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hace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oír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sordos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hablar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mudos». Palabra del</w:t>
      </w:r>
      <w:r>
        <w:rPr>
          <w:color w:val="231F20"/>
          <w:spacing w:val="-3"/>
        </w:rPr>
        <w:t xml:space="preserve"> Señor.</w:t>
      </w:r>
    </w:p>
    <w:p w:rsidR="00EA6399" w:rsidRDefault="00BD7FFD">
      <w:pPr>
        <w:pStyle w:val="Textoindependiente"/>
        <w:spacing w:before="1"/>
      </w:pPr>
      <w:r>
        <w:rPr>
          <w:color w:val="231F20"/>
        </w:rPr>
        <w:t>R. Gloria a ti, Señor Jesús.</w:t>
      </w:r>
    </w:p>
    <w:p w:rsidR="00EA6399" w:rsidRDefault="00BD7FFD">
      <w:pPr>
        <w:pStyle w:val="Textoindependiente"/>
        <w:spacing w:before="7"/>
        <w:ind w:left="0"/>
        <w:jc w:val="left"/>
        <w:rPr>
          <w:sz w:val="10"/>
        </w:rPr>
      </w:pPr>
      <w:r>
        <w:rPr>
          <w:noProof/>
          <w:lang w:val="es-ES_tradnl" w:eastAsia="ko-KR" w:bidi="ar-SA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367385</wp:posOffset>
            </wp:positionH>
            <wp:positionV relativeFrom="paragraph">
              <wp:posOffset>102355</wp:posOffset>
            </wp:positionV>
            <wp:extent cx="4603072" cy="690372"/>
            <wp:effectExtent l="0" t="0" r="0" b="0"/>
            <wp:wrapTopAndBottom/>
            <wp:docPr id="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3072" cy="690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6399" w:rsidRDefault="00BD7FFD">
      <w:pPr>
        <w:pStyle w:val="Textoindependiente"/>
        <w:spacing w:before="83" w:line="249" w:lineRule="auto"/>
        <w:ind w:left="144" w:right="163"/>
      </w:pPr>
      <w:r>
        <w:rPr>
          <w:color w:val="231F20"/>
        </w:rPr>
        <w:t>Cuando cur</w:t>
      </w:r>
      <w:r>
        <w:rPr>
          <w:color w:val="231F20"/>
        </w:rPr>
        <w:t>ó a este hombre, Jesús le resolvió dos problemas. El hombre que no podía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oír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hablar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vio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liberado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poder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hacer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ambas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cosas.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Así,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quien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vivía en un mundo totalmente silencioso, aislado, podía a partir de entonces participar plenamente en su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comunidad.</w:t>
      </w:r>
    </w:p>
    <w:p w:rsidR="00EA6399" w:rsidRDefault="00BD7FFD">
      <w:pPr>
        <w:pStyle w:val="Textoindependiente"/>
        <w:spacing w:before="61" w:line="249" w:lineRule="auto"/>
        <w:ind w:left="144" w:right="164"/>
      </w:pPr>
      <w:r>
        <w:rPr>
          <w:color w:val="231F20"/>
        </w:rPr>
        <w:t>El silencio en que vivía confi nado quedó roto cuando Jesús dio la orden de que se abriera: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‘¡Efetá!’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Marcos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usa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esta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palabra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aramea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pronunció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Jesús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realizar la curación. Pero no fue elegir un idioma o una palabra lo que hizo posible el milagro, sino el poder divino de curación que tenía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Jesús.</w:t>
      </w:r>
    </w:p>
    <w:p w:rsidR="00EA6399" w:rsidRDefault="00BD7FFD">
      <w:pPr>
        <w:pStyle w:val="Textoindependiente"/>
        <w:spacing w:before="60" w:line="249" w:lineRule="auto"/>
        <w:ind w:left="144" w:right="163"/>
      </w:pPr>
      <w:r>
        <w:rPr>
          <w:color w:val="231F20"/>
        </w:rPr>
        <w:t>El evangelista deja claro que Jesús no realiza milagros mediante ritos, magia o poderes demoníacos, sino sola</w:t>
      </w:r>
      <w:r>
        <w:rPr>
          <w:color w:val="231F20"/>
        </w:rPr>
        <w:t>mente por el poder de Dios. Este poder que actúa en Jesús hace realidad la curación, el perdón y la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liberación.</w:t>
      </w:r>
    </w:p>
    <w:p w:rsidR="00EA6399" w:rsidRDefault="00BD7FFD">
      <w:pPr>
        <w:pStyle w:val="Textoindependiente"/>
        <w:spacing w:before="59" w:line="249" w:lineRule="auto"/>
        <w:ind w:left="144" w:right="162"/>
      </w:pPr>
      <w:r>
        <w:rPr>
          <w:color w:val="231F20"/>
        </w:rPr>
        <w:t xml:space="preserve">Marcos es el único evangelista que recoge esta curación de un sordomudo. No queda claro dónde tuvo lugar el milagro pero, teniendo en cuenta la </w:t>
      </w:r>
      <w:r>
        <w:rPr>
          <w:color w:val="231F20"/>
        </w:rPr>
        <w:t>región que atravesaba Jesús, es posible que el hombre no fuera judío. De todos modos, Jesús le curó porque quienes intercedían por él mostraban tener fe. Él y su poder divino</w:t>
      </w:r>
    </w:p>
    <w:p w:rsidR="00EA6399" w:rsidRDefault="00EA6399">
      <w:pPr>
        <w:spacing w:line="249" w:lineRule="auto"/>
        <w:sectPr w:rsidR="00EA6399">
          <w:type w:val="continuous"/>
          <w:pgSz w:w="8400" w:h="11910"/>
          <w:pgMar w:top="560" w:right="400" w:bottom="280" w:left="420" w:header="720" w:footer="720" w:gutter="0"/>
          <w:cols w:space="720"/>
        </w:sectPr>
      </w:pPr>
    </w:p>
    <w:p w:rsidR="00EA6399" w:rsidRDefault="00BD7FFD">
      <w:pPr>
        <w:pStyle w:val="Textoindependiente"/>
        <w:spacing w:before="77" w:line="249" w:lineRule="auto"/>
        <w:ind w:right="164"/>
      </w:pPr>
      <w:r>
        <w:rPr>
          <w:color w:val="231F20"/>
        </w:rPr>
        <w:t xml:space="preserve">estaban allí para servir y salvar a todos, independientemente de </w:t>
      </w:r>
      <w:r>
        <w:rPr>
          <w:color w:val="231F20"/>
        </w:rPr>
        <w:t>su nacionalidad o de su ambiente cultural.</w:t>
      </w:r>
    </w:p>
    <w:p w:rsidR="00EA6399" w:rsidRDefault="00BD7FFD">
      <w:pPr>
        <w:pStyle w:val="Textoindependiente"/>
        <w:spacing w:before="58" w:line="249" w:lineRule="auto"/>
        <w:ind w:right="164"/>
      </w:pPr>
      <w:r>
        <w:rPr>
          <w:color w:val="231F20"/>
        </w:rPr>
        <w:t>La gente estaba maravillada. No podían dominar su alegría y su satisfacción y les contaban a todos el milagro, a pesar de lo que les había mandado Jesús.</w:t>
      </w:r>
    </w:p>
    <w:p w:rsidR="00EA6399" w:rsidRDefault="00BD7FFD">
      <w:pPr>
        <w:pStyle w:val="Textoindependiente"/>
        <w:spacing w:before="3"/>
        <w:ind w:left="0"/>
        <w:jc w:val="left"/>
        <w:rPr>
          <w:sz w:val="19"/>
        </w:rPr>
      </w:pPr>
      <w:r>
        <w:rPr>
          <w:noProof/>
          <w:lang w:val="es-ES_tradnl" w:eastAsia="ko-KR" w:bidi="ar-SA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338292</wp:posOffset>
            </wp:positionH>
            <wp:positionV relativeFrom="paragraph">
              <wp:posOffset>165719</wp:posOffset>
            </wp:positionV>
            <wp:extent cx="2174295" cy="489203"/>
            <wp:effectExtent l="0" t="0" r="0" b="0"/>
            <wp:wrapTopAndBottom/>
            <wp:docPr id="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4295" cy="4892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6399" w:rsidRDefault="00BD7FFD">
      <w:pPr>
        <w:pStyle w:val="Prrafodelista"/>
        <w:numPr>
          <w:ilvl w:val="0"/>
          <w:numId w:val="1"/>
        </w:numPr>
        <w:tabs>
          <w:tab w:val="left" w:pos="547"/>
        </w:tabs>
        <w:spacing w:before="89"/>
        <w:ind w:hanging="361"/>
        <w:jc w:val="both"/>
      </w:pPr>
      <w:r>
        <w:rPr>
          <w:color w:val="231F20"/>
        </w:rPr>
        <w:t>¿Qué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crees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pensaba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hombre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cuando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Jesús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preparaba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curarle?</w:t>
      </w:r>
    </w:p>
    <w:p w:rsidR="00EA6399" w:rsidRDefault="00BD7FFD">
      <w:pPr>
        <w:pStyle w:val="Textoindependiente"/>
        <w:spacing w:before="11"/>
        <w:ind w:left="546"/>
      </w:pPr>
      <w:r>
        <w:rPr>
          <w:color w:val="231F20"/>
        </w:rPr>
        <w:t>¿Por qué crees que Jesús se lo llevó aparte de la gente?</w:t>
      </w:r>
    </w:p>
    <w:p w:rsidR="00EA6399" w:rsidRDefault="00BD7FFD">
      <w:pPr>
        <w:pStyle w:val="Prrafodelista"/>
        <w:numPr>
          <w:ilvl w:val="0"/>
          <w:numId w:val="1"/>
        </w:numPr>
        <w:tabs>
          <w:tab w:val="left" w:pos="547"/>
        </w:tabs>
        <w:spacing w:before="68" w:line="249" w:lineRule="auto"/>
        <w:ind w:right="179"/>
        <w:jc w:val="both"/>
      </w:pPr>
      <w:r>
        <w:rPr>
          <w:color w:val="231F20"/>
        </w:rPr>
        <w:t xml:space="preserve">Considera el papel que desempeñaron los amigos de este hombre. </w:t>
      </w:r>
      <w:r>
        <w:rPr>
          <w:color w:val="231F20"/>
          <w:spacing w:val="-3"/>
        </w:rPr>
        <w:t xml:space="preserve">¿Qué </w:t>
      </w:r>
      <w:r>
        <w:rPr>
          <w:color w:val="231F20"/>
        </w:rPr>
        <w:t>podemos aprender de ello? ¿Por qué les mandó a los amigos que no se lo contaran a nadie?</w:t>
      </w:r>
    </w:p>
    <w:p w:rsidR="00EA6399" w:rsidRDefault="00BD7FFD">
      <w:pPr>
        <w:pStyle w:val="Prrafodelista"/>
        <w:numPr>
          <w:ilvl w:val="0"/>
          <w:numId w:val="1"/>
        </w:numPr>
        <w:tabs>
          <w:tab w:val="left" w:pos="547"/>
        </w:tabs>
        <w:spacing w:before="60"/>
        <w:ind w:hanging="361"/>
        <w:jc w:val="both"/>
      </w:pPr>
      <w:r>
        <w:rPr>
          <w:color w:val="231F20"/>
        </w:rPr>
        <w:t>¿Cuáles fueron las</w:t>
      </w:r>
      <w:r>
        <w:rPr>
          <w:color w:val="231F20"/>
        </w:rPr>
        <w:t xml:space="preserve"> consecuencias del milagro?</w:t>
      </w:r>
    </w:p>
    <w:p w:rsidR="00EA6399" w:rsidRDefault="00BD7FFD">
      <w:pPr>
        <w:pStyle w:val="Textoindependiente"/>
        <w:spacing w:before="3"/>
        <w:ind w:left="0"/>
        <w:jc w:val="left"/>
        <w:rPr>
          <w:sz w:val="20"/>
        </w:rPr>
      </w:pPr>
      <w:r>
        <w:rPr>
          <w:noProof/>
          <w:lang w:val="es-ES_tradnl" w:eastAsia="ko-KR" w:bidi="ar-SA"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374880</wp:posOffset>
            </wp:positionH>
            <wp:positionV relativeFrom="paragraph">
              <wp:posOffset>173327</wp:posOffset>
            </wp:positionV>
            <wp:extent cx="1695254" cy="475488"/>
            <wp:effectExtent l="0" t="0" r="0" b="0"/>
            <wp:wrapTopAndBottom/>
            <wp:docPr id="5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5254" cy="475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6399" w:rsidRDefault="00BD7FFD">
      <w:pPr>
        <w:pStyle w:val="Textoindependiente"/>
        <w:spacing w:before="104" w:line="249" w:lineRule="auto"/>
        <w:ind w:left="188" w:right="179"/>
      </w:pPr>
      <w:r>
        <w:rPr>
          <w:color w:val="231F20"/>
        </w:rPr>
        <w:t xml:space="preserve">El Salmo 146 es una hermosa oración que ensalza las promesas y la fi delidad   de Dios. Está lleno de esperanza y de ilusión y enumera un prodigio tras otro. Si puedes, únete y dale gracias a Dios por haber intervenido portentosamente en tu propia vida. A </w:t>
      </w:r>
      <w:r>
        <w:rPr>
          <w:color w:val="231F20"/>
        </w:rPr>
        <w:t>veces, la respuesta de Dios a una necesidad real parece que tarda mucho tiempo en llegar. El salmista nos recuerda en el verso 6 que ‘él siempre mantiene su palabra’. No pierdas la esperanza, confía 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Dios.</w:t>
      </w:r>
    </w:p>
    <w:p w:rsidR="00EA6399" w:rsidRDefault="00BD7FFD">
      <w:pPr>
        <w:pStyle w:val="Textoindependiente"/>
        <w:spacing w:before="9"/>
        <w:ind w:left="0"/>
        <w:jc w:val="left"/>
        <w:rPr>
          <w:sz w:val="17"/>
        </w:rPr>
      </w:pPr>
      <w:r>
        <w:rPr>
          <w:noProof/>
          <w:lang w:val="es-ES_tradnl" w:eastAsia="ko-KR" w:bidi="ar-SA"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366572</wp:posOffset>
            </wp:positionH>
            <wp:positionV relativeFrom="paragraph">
              <wp:posOffset>154918</wp:posOffset>
            </wp:positionV>
            <wp:extent cx="2764613" cy="512063"/>
            <wp:effectExtent l="0" t="0" r="0" b="0"/>
            <wp:wrapTopAndBottom/>
            <wp:docPr id="7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4613" cy="5120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6399" w:rsidRDefault="00BD7FFD">
      <w:pPr>
        <w:pStyle w:val="Textoindependiente"/>
        <w:spacing w:before="64" w:line="249" w:lineRule="auto"/>
        <w:ind w:left="175" w:right="192"/>
      </w:pPr>
      <w:r>
        <w:rPr>
          <w:color w:val="231F20"/>
        </w:rPr>
        <w:t>Dios sana cuando quiere y donde quiere. Nuestr</w:t>
      </w:r>
      <w:r>
        <w:rPr>
          <w:color w:val="231F20"/>
        </w:rPr>
        <w:t>a primera lectura, Isaías 35.4-7, nos da ánimos: confiemos en que Dios rescatará y sanará a su pueblo. En el único milagro del Evangelio que hemos leído hoy, Jesús realiza dos de las curaciones aquí mencionadas.</w:t>
      </w:r>
    </w:p>
    <w:p w:rsidR="00EA6399" w:rsidRDefault="00BD7FFD">
      <w:pPr>
        <w:pStyle w:val="Textoindependiente"/>
        <w:spacing w:before="60" w:line="249" w:lineRule="auto"/>
        <w:ind w:left="175" w:right="193"/>
      </w:pPr>
      <w:r>
        <w:rPr>
          <w:color w:val="231F20"/>
        </w:rPr>
        <w:t>Santiago 2.1-5 nos recuerda que Dios no juzg</w:t>
      </w:r>
      <w:r>
        <w:rPr>
          <w:color w:val="231F20"/>
        </w:rPr>
        <w:t>a a las personas por su apariencia externa, y tampoco deberíamos hacerlo nosotros. Deberíamos amar y servir a todos por igual, sin que infl uyera en nosotros la condición social de nadie.</w:t>
      </w:r>
    </w:p>
    <w:p w:rsidR="00EA6399" w:rsidRDefault="00BD7FFD">
      <w:pPr>
        <w:pStyle w:val="Textoindependiente"/>
        <w:spacing w:before="10"/>
        <w:ind w:left="0"/>
        <w:jc w:val="left"/>
        <w:rPr>
          <w:sz w:val="17"/>
        </w:rPr>
      </w:pPr>
      <w:r>
        <w:rPr>
          <w:noProof/>
          <w:lang w:val="es-ES_tradnl" w:eastAsia="ko-KR" w:bidi="ar-SA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1602419</wp:posOffset>
            </wp:positionH>
            <wp:positionV relativeFrom="paragraph">
              <wp:posOffset>155268</wp:posOffset>
            </wp:positionV>
            <wp:extent cx="425195" cy="428148"/>
            <wp:effectExtent l="0" t="0" r="0" b="0"/>
            <wp:wrapTopAndBottom/>
            <wp:docPr id="9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195" cy="4281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ES_tradnl" w:eastAsia="ko-KR" w:bidi="ar-SA"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2450032</wp:posOffset>
            </wp:positionH>
            <wp:positionV relativeFrom="paragraph">
              <wp:posOffset>155268</wp:posOffset>
            </wp:positionV>
            <wp:extent cx="425195" cy="428148"/>
            <wp:effectExtent l="0" t="0" r="0" b="0"/>
            <wp:wrapTopAndBottom/>
            <wp:docPr id="1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195" cy="4281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ES_tradnl" w:eastAsia="ko-KR" w:bidi="ar-SA"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3297646</wp:posOffset>
            </wp:positionH>
            <wp:positionV relativeFrom="paragraph">
              <wp:posOffset>155268</wp:posOffset>
            </wp:positionV>
            <wp:extent cx="425195" cy="428148"/>
            <wp:effectExtent l="0" t="0" r="0" b="0"/>
            <wp:wrapTopAndBottom/>
            <wp:docPr id="13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195" cy="4281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6399" w:rsidRDefault="00EA6399">
      <w:pPr>
        <w:rPr>
          <w:sz w:val="17"/>
        </w:rPr>
        <w:sectPr w:rsidR="00EA6399">
          <w:pgSz w:w="8400" w:h="11910"/>
          <w:pgMar w:top="460" w:right="400" w:bottom="280" w:left="420" w:header="720" w:footer="720" w:gutter="0"/>
          <w:cols w:space="720"/>
        </w:sectPr>
      </w:pPr>
    </w:p>
    <w:p w:rsidR="00EA6399" w:rsidRDefault="00BD7FFD">
      <w:pPr>
        <w:tabs>
          <w:tab w:val="left" w:pos="5507"/>
        </w:tabs>
        <w:ind w:left="237"/>
        <w:rPr>
          <w:sz w:val="20"/>
        </w:rPr>
      </w:pPr>
      <w:r>
        <w:rPr>
          <w:noProof/>
          <w:sz w:val="20"/>
          <w:lang w:val="es-ES_tradnl" w:eastAsia="ko-KR" w:bidi="ar-SA"/>
        </w:rPr>
        <w:drawing>
          <wp:inline distT="0" distB="0" distL="0" distR="0">
            <wp:extent cx="2828924" cy="157162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8924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53"/>
          <w:sz w:val="20"/>
          <w:lang w:val="es-ES_tradnl" w:eastAsia="ko-KR" w:bidi="ar-SA"/>
        </w:rPr>
        <w:drawing>
          <wp:inline distT="0" distB="0" distL="0" distR="0">
            <wp:extent cx="865638" cy="871727"/>
            <wp:effectExtent l="0" t="0" r="0" b="0"/>
            <wp:docPr id="17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638" cy="871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6399" w:rsidRDefault="00EA6399">
      <w:pPr>
        <w:pStyle w:val="Textoindependiente"/>
        <w:ind w:left="0"/>
        <w:jc w:val="left"/>
        <w:rPr>
          <w:sz w:val="20"/>
        </w:rPr>
      </w:pPr>
    </w:p>
    <w:p w:rsidR="00EA6399" w:rsidRDefault="00EA6399">
      <w:pPr>
        <w:pStyle w:val="Textoindependiente"/>
        <w:ind w:left="0"/>
        <w:jc w:val="left"/>
        <w:rPr>
          <w:sz w:val="20"/>
        </w:rPr>
      </w:pPr>
    </w:p>
    <w:p w:rsidR="00EA6399" w:rsidRDefault="00BD7FFD">
      <w:pPr>
        <w:pStyle w:val="Textoindependiente"/>
        <w:spacing w:before="7"/>
        <w:ind w:left="0"/>
        <w:jc w:val="left"/>
        <w:rPr>
          <w:sz w:val="28"/>
        </w:rPr>
      </w:pPr>
      <w:r>
        <w:rPr>
          <w:noProof/>
          <w:lang w:val="es-ES_tradnl" w:eastAsia="ko-KR" w:bidi="ar-SA"/>
        </w:rPr>
        <w:drawing>
          <wp:anchor distT="0" distB="0" distL="0" distR="0" simplePos="0" relativeHeight="11" behindDoc="0" locked="0" layoutInCell="1" allowOverlap="1">
            <wp:simplePos x="0" y="0"/>
            <wp:positionH relativeFrom="page">
              <wp:posOffset>812217</wp:posOffset>
            </wp:positionH>
            <wp:positionV relativeFrom="paragraph">
              <wp:posOffset>595414</wp:posOffset>
            </wp:positionV>
            <wp:extent cx="865622" cy="871727"/>
            <wp:effectExtent l="0" t="0" r="0" b="0"/>
            <wp:wrapTopAndBottom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622" cy="871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ES_tradnl" w:eastAsia="ko-KR" w:bidi="ar-SA"/>
        </w:rPr>
        <w:drawing>
          <wp:anchor distT="0" distB="0" distL="0" distR="0" simplePos="0" relativeHeight="12" behindDoc="0" locked="0" layoutInCell="1" allowOverlap="1">
            <wp:simplePos x="0" y="0"/>
            <wp:positionH relativeFrom="page">
              <wp:posOffset>2097800</wp:posOffset>
            </wp:positionH>
            <wp:positionV relativeFrom="paragraph">
              <wp:posOffset>233699</wp:posOffset>
            </wp:positionV>
            <wp:extent cx="2828925" cy="1571625"/>
            <wp:effectExtent l="0" t="0" r="0" b="0"/>
            <wp:wrapTopAndBottom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6399" w:rsidRDefault="00EA6399">
      <w:pPr>
        <w:pStyle w:val="Textoindependiente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66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827"/>
        <w:gridCol w:w="1809"/>
        <w:gridCol w:w="1809"/>
      </w:tblGrid>
      <w:tr w:rsidR="00EA6399">
        <w:trPr>
          <w:trHeight w:val="361"/>
        </w:trPr>
        <w:tc>
          <w:tcPr>
            <w:tcW w:w="7254" w:type="dxa"/>
            <w:gridSpan w:val="4"/>
            <w:tcBorders>
              <w:bottom w:val="double" w:sz="3" w:space="0" w:color="231F20"/>
            </w:tcBorders>
          </w:tcPr>
          <w:p w:rsidR="00EA6399" w:rsidRDefault="00BD7FFD">
            <w:pPr>
              <w:pStyle w:val="TableParagraph"/>
              <w:spacing w:before="29"/>
              <w:ind w:left="3127" w:right="3120"/>
              <w:jc w:val="center"/>
              <w:rPr>
                <w:i/>
                <w:sz w:val="24"/>
              </w:rPr>
            </w:pPr>
            <w:r>
              <w:rPr>
                <w:i/>
                <w:color w:val="231F20"/>
                <w:sz w:val="24"/>
              </w:rPr>
              <w:t>AGENDA</w:t>
            </w:r>
          </w:p>
        </w:tc>
      </w:tr>
      <w:tr w:rsidR="00EA6399">
        <w:trPr>
          <w:trHeight w:val="408"/>
        </w:trPr>
        <w:tc>
          <w:tcPr>
            <w:tcW w:w="1809" w:type="dxa"/>
            <w:tcBorders>
              <w:top w:val="double" w:sz="3" w:space="0" w:color="231F20"/>
            </w:tcBorders>
            <w:shd w:val="clear" w:color="auto" w:fill="C7C8CA"/>
          </w:tcPr>
          <w:p w:rsidR="00EA6399" w:rsidRDefault="00BD7FFD">
            <w:pPr>
              <w:pStyle w:val="TableParagraph"/>
              <w:spacing w:before="25"/>
              <w:ind w:left="56" w:right="36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Lunes 6</w:t>
            </w:r>
          </w:p>
        </w:tc>
        <w:tc>
          <w:tcPr>
            <w:tcW w:w="1827" w:type="dxa"/>
            <w:tcBorders>
              <w:top w:val="double" w:sz="3" w:space="0" w:color="231F20"/>
            </w:tcBorders>
            <w:shd w:val="clear" w:color="auto" w:fill="C7C8CA"/>
          </w:tcPr>
          <w:p w:rsidR="00EA6399" w:rsidRDefault="00BD7FFD">
            <w:pPr>
              <w:pStyle w:val="TableParagraph"/>
              <w:spacing w:before="25"/>
              <w:ind w:left="490"/>
              <w:rPr>
                <w:sz w:val="24"/>
              </w:rPr>
            </w:pPr>
            <w:r>
              <w:rPr>
                <w:color w:val="231F20"/>
                <w:sz w:val="24"/>
              </w:rPr>
              <w:t>Martes 7</w:t>
            </w:r>
          </w:p>
        </w:tc>
        <w:tc>
          <w:tcPr>
            <w:tcW w:w="1809" w:type="dxa"/>
            <w:tcBorders>
              <w:top w:val="double" w:sz="3" w:space="0" w:color="231F20"/>
            </w:tcBorders>
            <w:shd w:val="clear" w:color="auto" w:fill="C7C8CA"/>
          </w:tcPr>
          <w:p w:rsidR="00EA6399" w:rsidRDefault="00BD7FFD">
            <w:pPr>
              <w:pStyle w:val="TableParagraph"/>
              <w:spacing w:before="25"/>
              <w:ind w:left="56" w:right="36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Miércoles 8</w:t>
            </w:r>
          </w:p>
        </w:tc>
        <w:tc>
          <w:tcPr>
            <w:tcW w:w="1809" w:type="dxa"/>
            <w:tcBorders>
              <w:top w:val="double" w:sz="3" w:space="0" w:color="231F20"/>
            </w:tcBorders>
            <w:shd w:val="clear" w:color="auto" w:fill="C7C8CA"/>
          </w:tcPr>
          <w:p w:rsidR="00EA6399" w:rsidRDefault="00BD7FFD">
            <w:pPr>
              <w:pStyle w:val="TableParagraph"/>
              <w:spacing w:before="25"/>
              <w:ind w:left="0" w:right="472"/>
              <w:jc w:val="right"/>
              <w:rPr>
                <w:sz w:val="24"/>
              </w:rPr>
            </w:pPr>
            <w:r>
              <w:rPr>
                <w:color w:val="231F20"/>
                <w:sz w:val="24"/>
              </w:rPr>
              <w:t>Jueves 9</w:t>
            </w:r>
          </w:p>
        </w:tc>
      </w:tr>
      <w:tr w:rsidR="00EA6399">
        <w:trPr>
          <w:trHeight w:val="1553"/>
        </w:trPr>
        <w:tc>
          <w:tcPr>
            <w:tcW w:w="1809" w:type="dxa"/>
          </w:tcPr>
          <w:p w:rsidR="00EA6399" w:rsidRDefault="00BD7FFD">
            <w:pPr>
              <w:pStyle w:val="TableParagraph"/>
              <w:spacing w:line="249" w:lineRule="auto"/>
              <w:ind w:right="264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Lunes de la semana XXIII del TO</w:t>
            </w:r>
          </w:p>
        </w:tc>
        <w:tc>
          <w:tcPr>
            <w:tcW w:w="1827" w:type="dxa"/>
          </w:tcPr>
          <w:p w:rsidR="00EA6399" w:rsidRDefault="00BD7FFD">
            <w:pPr>
              <w:pStyle w:val="TableParagraph"/>
              <w:spacing w:line="249" w:lineRule="auto"/>
              <w:ind w:right="202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Martes de la semana XXIII del TO</w:t>
            </w:r>
          </w:p>
        </w:tc>
        <w:tc>
          <w:tcPr>
            <w:tcW w:w="1809" w:type="dxa"/>
          </w:tcPr>
          <w:p w:rsidR="00EA6399" w:rsidRDefault="00BD7FFD">
            <w:pPr>
              <w:pStyle w:val="TableParagraph"/>
              <w:spacing w:line="249" w:lineRule="auto"/>
              <w:ind w:right="144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Natividad de la Bien- aventurada Virgen María</w:t>
            </w:r>
          </w:p>
        </w:tc>
        <w:tc>
          <w:tcPr>
            <w:tcW w:w="1809" w:type="dxa"/>
          </w:tcPr>
          <w:p w:rsidR="00EA6399" w:rsidRDefault="00BD7FFD">
            <w:pPr>
              <w:pStyle w:val="TableParagraph"/>
              <w:ind w:left="0" w:right="423"/>
              <w:jc w:val="right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San Pedro Claver</w:t>
            </w:r>
          </w:p>
        </w:tc>
      </w:tr>
      <w:tr w:rsidR="00EA6399">
        <w:trPr>
          <w:trHeight w:val="442"/>
        </w:trPr>
        <w:tc>
          <w:tcPr>
            <w:tcW w:w="1809" w:type="dxa"/>
            <w:shd w:val="clear" w:color="auto" w:fill="C7C8CA"/>
          </w:tcPr>
          <w:p w:rsidR="00EA6399" w:rsidRDefault="00BD7FFD">
            <w:pPr>
              <w:pStyle w:val="TableParagraph"/>
              <w:spacing w:before="12"/>
              <w:ind w:left="56" w:right="36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Viernes 10</w:t>
            </w:r>
          </w:p>
        </w:tc>
        <w:tc>
          <w:tcPr>
            <w:tcW w:w="1827" w:type="dxa"/>
            <w:shd w:val="clear" w:color="auto" w:fill="C7C8CA"/>
          </w:tcPr>
          <w:p w:rsidR="00EA6399" w:rsidRDefault="00BD7FFD">
            <w:pPr>
              <w:pStyle w:val="TableParagraph"/>
              <w:spacing w:before="12"/>
              <w:ind w:left="414"/>
              <w:rPr>
                <w:sz w:val="24"/>
              </w:rPr>
            </w:pPr>
            <w:r>
              <w:rPr>
                <w:color w:val="231F20"/>
                <w:sz w:val="24"/>
              </w:rPr>
              <w:t>Sábado 11</w:t>
            </w:r>
          </w:p>
        </w:tc>
        <w:tc>
          <w:tcPr>
            <w:tcW w:w="1809" w:type="dxa"/>
            <w:shd w:val="clear" w:color="auto" w:fill="C7C8CA"/>
          </w:tcPr>
          <w:p w:rsidR="00EA6399" w:rsidRDefault="00BD7FFD">
            <w:pPr>
              <w:pStyle w:val="TableParagraph"/>
              <w:spacing w:before="12"/>
              <w:ind w:left="56" w:right="36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Domingo 12</w:t>
            </w:r>
          </w:p>
        </w:tc>
        <w:tc>
          <w:tcPr>
            <w:tcW w:w="1809" w:type="dxa"/>
            <w:shd w:val="clear" w:color="auto" w:fill="C7C8CA"/>
          </w:tcPr>
          <w:p w:rsidR="00EA6399" w:rsidRDefault="00EA6399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EA6399">
        <w:trPr>
          <w:trHeight w:val="1662"/>
        </w:trPr>
        <w:tc>
          <w:tcPr>
            <w:tcW w:w="1809" w:type="dxa"/>
          </w:tcPr>
          <w:p w:rsidR="00EA6399" w:rsidRDefault="00BD7FFD">
            <w:pPr>
              <w:pStyle w:val="TableParagraph"/>
              <w:spacing w:line="249" w:lineRule="auto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Viernes de la semana XXIII del TO</w:t>
            </w:r>
          </w:p>
        </w:tc>
        <w:tc>
          <w:tcPr>
            <w:tcW w:w="1827" w:type="dxa"/>
          </w:tcPr>
          <w:p w:rsidR="00EA6399" w:rsidRDefault="00BD7FFD">
            <w:pPr>
              <w:pStyle w:val="TableParagraph"/>
              <w:spacing w:line="249" w:lineRule="auto"/>
              <w:ind w:right="172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Sábado de la semana XXIII del TO</w:t>
            </w:r>
          </w:p>
          <w:p w:rsidR="00EA6399" w:rsidRDefault="00BD7FFD">
            <w:pPr>
              <w:pStyle w:val="TableParagraph"/>
              <w:spacing w:before="1" w:line="249" w:lineRule="auto"/>
              <w:ind w:right="587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Santa María en sábado</w:t>
            </w:r>
          </w:p>
        </w:tc>
        <w:tc>
          <w:tcPr>
            <w:tcW w:w="1809" w:type="dxa"/>
          </w:tcPr>
          <w:p w:rsidR="00EA6399" w:rsidRDefault="00BD7FFD">
            <w:pPr>
              <w:pStyle w:val="TableParagraph"/>
              <w:ind w:left="56" w:right="47"/>
              <w:jc w:val="center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Domingo XXIV del TO</w:t>
            </w:r>
          </w:p>
        </w:tc>
        <w:tc>
          <w:tcPr>
            <w:tcW w:w="1809" w:type="dxa"/>
          </w:tcPr>
          <w:p w:rsidR="00EA6399" w:rsidRDefault="00EA6399">
            <w:pPr>
              <w:pStyle w:val="TableParagraph"/>
              <w:spacing w:before="8"/>
              <w:ind w:left="0"/>
              <w:rPr>
                <w:sz w:val="3"/>
              </w:rPr>
            </w:pPr>
          </w:p>
          <w:p w:rsidR="00EA6399" w:rsidRDefault="00BD7FFD">
            <w:pPr>
              <w:pStyle w:val="TableParagraph"/>
              <w:spacing w:before="0"/>
              <w:ind w:left="356"/>
              <w:rPr>
                <w:sz w:val="20"/>
              </w:rPr>
            </w:pPr>
            <w:r>
              <w:rPr>
                <w:noProof/>
                <w:sz w:val="20"/>
                <w:lang w:val="es-ES_tradnl" w:eastAsia="ko-KR" w:bidi="ar-SA"/>
              </w:rPr>
              <w:drawing>
                <wp:inline distT="0" distB="0" distL="0" distR="0">
                  <wp:extent cx="703630" cy="1018032"/>
                  <wp:effectExtent l="0" t="0" r="0" b="0"/>
                  <wp:docPr id="23" name="image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2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630" cy="1018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D7FFD" w:rsidRDefault="00BD7FFD"/>
    <w:sectPr w:rsidR="00BD7FFD">
      <w:pgSz w:w="8400" w:h="11910"/>
      <w:pgMar w:top="660" w:right="40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NewRomanPS-BoldItalicMT">
    <w:charset w:val="00"/>
    <w:family w:val="auto"/>
    <w:pitch w:val="variable"/>
    <w:sig w:usb0="E0000AFF" w:usb1="00007843" w:usb2="00000001" w:usb3="00000000" w:csb0="000001BF" w:csb1="00000000"/>
  </w:font>
  <w:font w:name="Minion Pro">
    <w:panose1 w:val="02040503050306020203"/>
    <w:charset w:val="00"/>
    <w:family w:val="auto"/>
    <w:pitch w:val="variable"/>
    <w:sig w:usb0="60000287" w:usb1="00000001" w:usb2="00000000" w:usb3="00000000" w:csb0="0000019F" w:csb1="00000000"/>
  </w:font>
  <w:font w:name="맑은 고딕">
    <w:charset w:val="81"/>
    <w:family w:val="auto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38637988"/>
    <w:multiLevelType w:val="hybridMultilevel"/>
    <w:tmpl w:val="318ADFD2"/>
    <w:lvl w:ilvl="0" w:tplc="F64C53F8">
      <w:numFmt w:val="bullet"/>
      <w:lvlText w:val="•"/>
      <w:lvlJc w:val="left"/>
      <w:pPr>
        <w:ind w:left="546" w:hanging="360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2"/>
        <w:szCs w:val="22"/>
        <w:lang w:val="es-ES" w:eastAsia="es-ES" w:bidi="es-ES"/>
      </w:rPr>
    </w:lvl>
    <w:lvl w:ilvl="1" w:tplc="DE2A9112">
      <w:numFmt w:val="bullet"/>
      <w:lvlText w:val="•"/>
      <w:lvlJc w:val="left"/>
      <w:pPr>
        <w:ind w:left="1243" w:hanging="360"/>
      </w:pPr>
      <w:rPr>
        <w:rFonts w:hint="default"/>
        <w:lang w:val="es-ES" w:eastAsia="es-ES" w:bidi="es-ES"/>
      </w:rPr>
    </w:lvl>
    <w:lvl w:ilvl="2" w:tplc="DEE4855A">
      <w:numFmt w:val="bullet"/>
      <w:lvlText w:val="•"/>
      <w:lvlJc w:val="left"/>
      <w:pPr>
        <w:ind w:left="1946" w:hanging="360"/>
      </w:pPr>
      <w:rPr>
        <w:rFonts w:hint="default"/>
        <w:lang w:val="es-ES" w:eastAsia="es-ES" w:bidi="es-ES"/>
      </w:rPr>
    </w:lvl>
    <w:lvl w:ilvl="3" w:tplc="43FED5FE">
      <w:numFmt w:val="bullet"/>
      <w:lvlText w:val="•"/>
      <w:lvlJc w:val="left"/>
      <w:pPr>
        <w:ind w:left="2649" w:hanging="360"/>
      </w:pPr>
      <w:rPr>
        <w:rFonts w:hint="default"/>
        <w:lang w:val="es-ES" w:eastAsia="es-ES" w:bidi="es-ES"/>
      </w:rPr>
    </w:lvl>
    <w:lvl w:ilvl="4" w:tplc="0DD858AC">
      <w:numFmt w:val="bullet"/>
      <w:lvlText w:val="•"/>
      <w:lvlJc w:val="left"/>
      <w:pPr>
        <w:ind w:left="3352" w:hanging="360"/>
      </w:pPr>
      <w:rPr>
        <w:rFonts w:hint="default"/>
        <w:lang w:val="es-ES" w:eastAsia="es-ES" w:bidi="es-ES"/>
      </w:rPr>
    </w:lvl>
    <w:lvl w:ilvl="5" w:tplc="17C8D13A">
      <w:numFmt w:val="bullet"/>
      <w:lvlText w:val="•"/>
      <w:lvlJc w:val="left"/>
      <w:pPr>
        <w:ind w:left="4055" w:hanging="360"/>
      </w:pPr>
      <w:rPr>
        <w:rFonts w:hint="default"/>
        <w:lang w:val="es-ES" w:eastAsia="es-ES" w:bidi="es-ES"/>
      </w:rPr>
    </w:lvl>
    <w:lvl w:ilvl="6" w:tplc="5C0CA068">
      <w:numFmt w:val="bullet"/>
      <w:lvlText w:val="•"/>
      <w:lvlJc w:val="left"/>
      <w:pPr>
        <w:ind w:left="4758" w:hanging="360"/>
      </w:pPr>
      <w:rPr>
        <w:rFonts w:hint="default"/>
        <w:lang w:val="es-ES" w:eastAsia="es-ES" w:bidi="es-ES"/>
      </w:rPr>
    </w:lvl>
    <w:lvl w:ilvl="7" w:tplc="408EF116">
      <w:numFmt w:val="bullet"/>
      <w:lvlText w:val="•"/>
      <w:lvlJc w:val="left"/>
      <w:pPr>
        <w:ind w:left="5461" w:hanging="360"/>
      </w:pPr>
      <w:rPr>
        <w:rFonts w:hint="default"/>
        <w:lang w:val="es-ES" w:eastAsia="es-ES" w:bidi="es-ES"/>
      </w:rPr>
    </w:lvl>
    <w:lvl w:ilvl="8" w:tplc="5B60D3FA">
      <w:numFmt w:val="bullet"/>
      <w:lvlText w:val="•"/>
      <w:lvlJc w:val="left"/>
      <w:pPr>
        <w:ind w:left="6164" w:hanging="360"/>
      </w:pPr>
      <w:rPr>
        <w:rFonts w:hint="default"/>
        <w:lang w:val="es-ES" w:eastAsia="es-ES" w:bidi="es-ES"/>
      </w:rPr>
    </w:lvl>
  </w:abstractNum>
  <w:abstractNum w:abstractNumId="1">
    <w:nsid w:val="687E7E1F"/>
    <w:multiLevelType w:val="hybridMultilevel"/>
    <w:tmpl w:val="7A184740"/>
    <w:lvl w:ilvl="0" w:tplc="E34A4AB4">
      <w:numFmt w:val="bullet"/>
      <w:lvlText w:val="-"/>
      <w:lvlJc w:val="left"/>
      <w:pPr>
        <w:ind w:left="273" w:hanging="107"/>
      </w:pPr>
      <w:rPr>
        <w:rFonts w:ascii="Times New Roman" w:eastAsia="Times New Roman" w:hAnsi="Times New Roman" w:cs="Times New Roman" w:hint="default"/>
        <w:color w:val="231F20"/>
        <w:w w:val="100"/>
        <w:sz w:val="22"/>
        <w:szCs w:val="22"/>
        <w:lang w:val="es-ES" w:eastAsia="es-ES" w:bidi="es-ES"/>
      </w:rPr>
    </w:lvl>
    <w:lvl w:ilvl="1" w:tplc="34CCD300">
      <w:numFmt w:val="bullet"/>
      <w:lvlText w:val="•"/>
      <w:lvlJc w:val="left"/>
      <w:pPr>
        <w:ind w:left="1009" w:hanging="107"/>
      </w:pPr>
      <w:rPr>
        <w:rFonts w:hint="default"/>
        <w:lang w:val="es-ES" w:eastAsia="es-ES" w:bidi="es-ES"/>
      </w:rPr>
    </w:lvl>
    <w:lvl w:ilvl="2" w:tplc="3A7E68CC">
      <w:numFmt w:val="bullet"/>
      <w:lvlText w:val="•"/>
      <w:lvlJc w:val="left"/>
      <w:pPr>
        <w:ind w:left="1738" w:hanging="107"/>
      </w:pPr>
      <w:rPr>
        <w:rFonts w:hint="default"/>
        <w:lang w:val="es-ES" w:eastAsia="es-ES" w:bidi="es-ES"/>
      </w:rPr>
    </w:lvl>
    <w:lvl w:ilvl="3" w:tplc="C206DF3A">
      <w:numFmt w:val="bullet"/>
      <w:lvlText w:val="•"/>
      <w:lvlJc w:val="left"/>
      <w:pPr>
        <w:ind w:left="2467" w:hanging="107"/>
      </w:pPr>
      <w:rPr>
        <w:rFonts w:hint="default"/>
        <w:lang w:val="es-ES" w:eastAsia="es-ES" w:bidi="es-ES"/>
      </w:rPr>
    </w:lvl>
    <w:lvl w:ilvl="4" w:tplc="72640090">
      <w:numFmt w:val="bullet"/>
      <w:lvlText w:val="•"/>
      <w:lvlJc w:val="left"/>
      <w:pPr>
        <w:ind w:left="3196" w:hanging="107"/>
      </w:pPr>
      <w:rPr>
        <w:rFonts w:hint="default"/>
        <w:lang w:val="es-ES" w:eastAsia="es-ES" w:bidi="es-ES"/>
      </w:rPr>
    </w:lvl>
    <w:lvl w:ilvl="5" w:tplc="E9924886">
      <w:numFmt w:val="bullet"/>
      <w:lvlText w:val="•"/>
      <w:lvlJc w:val="left"/>
      <w:pPr>
        <w:ind w:left="3925" w:hanging="107"/>
      </w:pPr>
      <w:rPr>
        <w:rFonts w:hint="default"/>
        <w:lang w:val="es-ES" w:eastAsia="es-ES" w:bidi="es-ES"/>
      </w:rPr>
    </w:lvl>
    <w:lvl w:ilvl="6" w:tplc="B0F43252">
      <w:numFmt w:val="bullet"/>
      <w:lvlText w:val="•"/>
      <w:lvlJc w:val="left"/>
      <w:pPr>
        <w:ind w:left="4654" w:hanging="107"/>
      </w:pPr>
      <w:rPr>
        <w:rFonts w:hint="default"/>
        <w:lang w:val="es-ES" w:eastAsia="es-ES" w:bidi="es-ES"/>
      </w:rPr>
    </w:lvl>
    <w:lvl w:ilvl="7" w:tplc="D8D88A34">
      <w:numFmt w:val="bullet"/>
      <w:lvlText w:val="•"/>
      <w:lvlJc w:val="left"/>
      <w:pPr>
        <w:ind w:left="5383" w:hanging="107"/>
      </w:pPr>
      <w:rPr>
        <w:rFonts w:hint="default"/>
        <w:lang w:val="es-ES" w:eastAsia="es-ES" w:bidi="es-ES"/>
      </w:rPr>
    </w:lvl>
    <w:lvl w:ilvl="8" w:tplc="4D8EA0E6">
      <w:numFmt w:val="bullet"/>
      <w:lvlText w:val="•"/>
      <w:lvlJc w:val="left"/>
      <w:pPr>
        <w:ind w:left="6112" w:hanging="107"/>
      </w:pPr>
      <w:rPr>
        <w:rFonts w:hint="default"/>
        <w:lang w:val="es-ES" w:eastAsia="es-ES" w:bidi="es-E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EA6399"/>
    <w:rsid w:val="00BD7FFD"/>
    <w:rsid w:val="00D93597"/>
    <w:rsid w:val="00EA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s-ES" w:eastAsia="es-ES" w:bidi="es-ES"/>
    </w:rPr>
  </w:style>
  <w:style w:type="paragraph" w:styleId="Ttulo1">
    <w:name w:val="heading 1"/>
    <w:basedOn w:val="Normal"/>
    <w:uiPriority w:val="1"/>
    <w:qFormat/>
    <w:pPr>
      <w:spacing w:before="13"/>
      <w:ind w:left="273" w:hanging="108"/>
      <w:outlineLvl w:val="0"/>
    </w:pPr>
    <w:rPr>
      <w:rFonts w:ascii="TimesNewRomanPS-BoldItalicMT" w:eastAsia="TimesNewRomanPS-BoldItalicMT" w:hAnsi="TimesNewRomanPS-BoldItalicMT" w:cs="TimesNewRomanPS-BoldItalicMT"/>
      <w:b/>
      <w:bCs/>
      <w:i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46"/>
      <w:jc w:val="both"/>
    </w:pPr>
  </w:style>
  <w:style w:type="paragraph" w:styleId="Prrafodelista">
    <w:name w:val="List Paragraph"/>
    <w:basedOn w:val="Normal"/>
    <w:uiPriority w:val="1"/>
    <w:qFormat/>
    <w:pPr>
      <w:spacing w:before="87"/>
      <w:ind w:left="273" w:hanging="108"/>
    </w:pPr>
  </w:style>
  <w:style w:type="paragraph" w:customStyle="1" w:styleId="TableParagraph">
    <w:name w:val="Table Paragraph"/>
    <w:basedOn w:val="Normal"/>
    <w:uiPriority w:val="1"/>
    <w:qFormat/>
    <w:pPr>
      <w:spacing w:before="27"/>
      <w:ind w:left="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png"/><Relationship Id="rId14" Type="http://schemas.openxmlformats.org/officeDocument/2006/relationships/image" Target="media/image10.jpeg"/><Relationship Id="rId15" Type="http://schemas.openxmlformats.org/officeDocument/2006/relationships/image" Target="media/image11.png"/><Relationship Id="rId16" Type="http://schemas.openxmlformats.org/officeDocument/2006/relationships/image" Target="media/image12.jpeg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757</Words>
  <Characters>4166</Characters>
  <Application>Microsoft Macintosh Word</Application>
  <DocSecurity>0</DocSecurity>
  <Lines>34</Lines>
  <Paragraphs>9</Paragraphs>
  <ScaleCrop>false</ScaleCrop>
  <LinksUpToDate>false</LinksUpToDate>
  <CharactersWithSpaces>4914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2021-09-03T19:19:00Z</dcterms:created>
  <dcterms:modified xsi:type="dcterms:W3CDTF">2021-09-03T19:19:00Z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2021-08-03T00:00:00Z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2021-09-03T00:00:00Z</vt:filetime>
  </property>
</Properties>
</file>